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177EF">
      <w:pPr>
        <w:jc w:val="center"/>
        <w:rPr>
          <w:rFonts w:ascii="黑体" w:eastAsia="黑体"/>
          <w:szCs w:val="21"/>
        </w:rPr>
      </w:pPr>
      <w:bookmarkStart w:id="3" w:name="_GoBack"/>
      <w:bookmarkEnd w:id="3"/>
      <w:r>
        <w:rPr>
          <w:rFonts w:hint="eastAsia" w:ascii="黑体" w:eastAsia="黑体" w:cs="黑体"/>
          <w:szCs w:val="21"/>
        </w:rPr>
        <w:t>江苏省疾病预防控制中心伦理审查委员会</w:t>
      </w:r>
    </w:p>
    <w:p w14:paraId="01BB8C23">
      <w:pPr>
        <w:jc w:val="center"/>
        <w:rPr>
          <w:kern w:val="0"/>
        </w:rPr>
      </w:pPr>
      <w:r>
        <w:rPr>
          <w:kern w:val="0"/>
        </w:rPr>
        <w:t>Ethics Committee of Jiangsu Provincial Center for Disease</w:t>
      </w:r>
      <w:r>
        <w:rPr>
          <w:rFonts w:eastAsia="黑体"/>
        </w:rPr>
        <w:t xml:space="preserve"> Control and Prevention</w:t>
      </w:r>
    </w:p>
    <w:p w14:paraId="6F0BED91">
      <w:pPr>
        <w:jc w:val="center"/>
        <w:rPr>
          <w:kern w:val="0"/>
        </w:rPr>
      </w:pPr>
    </w:p>
    <w:p w14:paraId="339E1AA1">
      <w:pPr>
        <w:jc w:val="center"/>
        <w:rPr>
          <w:rFonts w:ascii="黑体" w:hAnsi="宋体" w:eastAsia="黑体"/>
          <w:sz w:val="28"/>
          <w:szCs w:val="28"/>
        </w:rPr>
      </w:pPr>
      <w:bookmarkStart w:id="0" w:name="_Hlk53390204"/>
      <w:r>
        <w:rPr>
          <w:rFonts w:hint="eastAsia" w:ascii="黑体" w:hAnsi="宋体" w:eastAsia="黑体" w:cs="黑体"/>
          <w:sz w:val="28"/>
          <w:szCs w:val="28"/>
        </w:rPr>
        <w:t>可疑且非预期严重不良反应</w:t>
      </w:r>
      <w:bookmarkEnd w:id="0"/>
      <w:r>
        <w:rPr>
          <w:rFonts w:hint="eastAsia" w:ascii="黑体" w:hAnsi="宋体" w:eastAsia="黑体" w:cs="黑体"/>
          <w:sz w:val="28"/>
          <w:szCs w:val="28"/>
        </w:rPr>
        <w:t>报告</w:t>
      </w:r>
    </w:p>
    <w:p w14:paraId="071E58A3">
      <w:pPr>
        <w:jc w:val="center"/>
        <w:rPr>
          <w:sz w:val="24"/>
        </w:rPr>
      </w:pPr>
      <w:r>
        <w:rPr>
          <w:sz w:val="24"/>
        </w:rPr>
        <w:t>Suspected Unexpected Serious Adverse Reaction Report Form</w:t>
      </w:r>
    </w:p>
    <w:p w14:paraId="03FBFF73">
      <w:pPr>
        <w:spacing w:line="360" w:lineRule="auto"/>
        <w:ind w:firstLine="420" w:firstLineChars="200"/>
        <w:rPr>
          <w:rFonts w:ascii="宋体" w:hAnsi="宋体"/>
          <w:szCs w:val="21"/>
        </w:rPr>
      </w:pPr>
    </w:p>
    <w:tbl>
      <w:tblPr>
        <w:tblStyle w:val="7"/>
        <w:tblW w:w="8302"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2130"/>
        <w:gridCol w:w="2131"/>
        <w:gridCol w:w="2130"/>
      </w:tblGrid>
      <w:tr w14:paraId="2856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7F6B0DBF">
            <w:pPr>
              <w:jc w:val="center"/>
            </w:pPr>
            <w:r>
              <w:rPr>
                <w:rFonts w:hint="eastAsia" w:hAnsi="宋体" w:cs="宋体"/>
              </w:rPr>
              <w:t>项目名称</w:t>
            </w:r>
          </w:p>
        </w:tc>
        <w:tc>
          <w:tcPr>
            <w:tcW w:w="6391" w:type="dxa"/>
            <w:gridSpan w:val="3"/>
          </w:tcPr>
          <w:p w14:paraId="65007FC3">
            <w:pPr>
              <w:rPr>
                <w:rFonts w:ascii="楷体_GB2312" w:eastAsia="楷体_GB2312"/>
              </w:rPr>
            </w:pPr>
          </w:p>
        </w:tc>
      </w:tr>
      <w:tr w14:paraId="33C8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00D96C01">
            <w:pPr>
              <w:jc w:val="center"/>
            </w:pPr>
            <w:r>
              <w:rPr>
                <w:rFonts w:hint="eastAsia" w:hAnsi="宋体" w:cs="宋体"/>
              </w:rPr>
              <w:t>项目来源</w:t>
            </w:r>
          </w:p>
        </w:tc>
        <w:tc>
          <w:tcPr>
            <w:tcW w:w="6391" w:type="dxa"/>
            <w:gridSpan w:val="3"/>
          </w:tcPr>
          <w:p w14:paraId="0A21206A">
            <w:pPr>
              <w:rPr>
                <w:rFonts w:ascii="楷体_GB2312" w:eastAsia="楷体_GB2312"/>
              </w:rPr>
            </w:pPr>
          </w:p>
        </w:tc>
      </w:tr>
      <w:tr w14:paraId="6303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01FF971F">
            <w:pPr>
              <w:jc w:val="center"/>
              <w:rPr>
                <w:rFonts w:hAnsi="宋体" w:cs="宋体"/>
              </w:rPr>
            </w:pPr>
            <w:r>
              <w:rPr>
                <w:rFonts w:hint="eastAsia" w:ascii="宋体" w:hAnsi="宋体"/>
              </w:rPr>
              <w:t>研究负责单位</w:t>
            </w:r>
          </w:p>
        </w:tc>
        <w:tc>
          <w:tcPr>
            <w:tcW w:w="6391" w:type="dxa"/>
            <w:gridSpan w:val="3"/>
          </w:tcPr>
          <w:p w14:paraId="7092523A">
            <w:pPr>
              <w:rPr>
                <w:rFonts w:ascii="楷体_GB2312" w:eastAsia="楷体_GB2312"/>
              </w:rPr>
            </w:pPr>
          </w:p>
        </w:tc>
      </w:tr>
      <w:tr w14:paraId="58D1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2F57F15A">
            <w:pPr>
              <w:jc w:val="center"/>
              <w:rPr>
                <w:rFonts w:ascii="宋体" w:hAnsi="宋体"/>
              </w:rPr>
            </w:pPr>
            <w:r>
              <w:rPr>
                <w:rFonts w:hint="eastAsia" w:ascii="宋体" w:hAnsi="宋体"/>
              </w:rPr>
              <w:t>研究现场单位</w:t>
            </w:r>
          </w:p>
        </w:tc>
        <w:tc>
          <w:tcPr>
            <w:tcW w:w="6391" w:type="dxa"/>
            <w:gridSpan w:val="3"/>
          </w:tcPr>
          <w:p w14:paraId="6EEBE0C7">
            <w:pPr>
              <w:rPr>
                <w:rFonts w:ascii="楷体_GB2312" w:eastAsia="楷体_GB2312"/>
              </w:rPr>
            </w:pPr>
          </w:p>
        </w:tc>
      </w:tr>
      <w:tr w14:paraId="711F3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4DA74FD9">
            <w:pPr>
              <w:jc w:val="center"/>
            </w:pPr>
            <w:r>
              <w:rPr>
                <w:rFonts w:hint="eastAsia" w:hAnsi="宋体" w:cs="宋体"/>
              </w:rPr>
              <w:t>方案版本号</w:t>
            </w:r>
          </w:p>
        </w:tc>
        <w:tc>
          <w:tcPr>
            <w:tcW w:w="2130" w:type="dxa"/>
          </w:tcPr>
          <w:p w14:paraId="287EDAFB">
            <w:pPr>
              <w:rPr>
                <w:rFonts w:ascii="楷体_GB2312" w:eastAsia="楷体_GB2312"/>
              </w:rPr>
            </w:pPr>
          </w:p>
        </w:tc>
        <w:tc>
          <w:tcPr>
            <w:tcW w:w="2131" w:type="dxa"/>
          </w:tcPr>
          <w:p w14:paraId="7DCE89AF">
            <w:pPr>
              <w:jc w:val="center"/>
            </w:pPr>
            <w:r>
              <w:rPr>
                <w:rFonts w:hint="eastAsia" w:hAnsi="宋体" w:cs="宋体"/>
              </w:rPr>
              <w:t>方案版本日期</w:t>
            </w:r>
          </w:p>
        </w:tc>
        <w:tc>
          <w:tcPr>
            <w:tcW w:w="2130" w:type="dxa"/>
          </w:tcPr>
          <w:p w14:paraId="472CEFD6">
            <w:pPr>
              <w:rPr>
                <w:rFonts w:ascii="楷体_GB2312" w:eastAsia="楷体_GB2312"/>
              </w:rPr>
            </w:pPr>
          </w:p>
        </w:tc>
      </w:tr>
      <w:tr w14:paraId="2C06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03B5F5BD">
            <w:pPr>
              <w:jc w:val="center"/>
            </w:pPr>
            <w:r>
              <w:rPr>
                <w:rFonts w:hint="eastAsia" w:hAnsi="宋体" w:cs="宋体"/>
              </w:rPr>
              <w:t>知情同意书版本号</w:t>
            </w:r>
          </w:p>
        </w:tc>
        <w:tc>
          <w:tcPr>
            <w:tcW w:w="2130" w:type="dxa"/>
          </w:tcPr>
          <w:p w14:paraId="55C735CE">
            <w:pPr>
              <w:rPr>
                <w:rFonts w:ascii="楷体_GB2312" w:eastAsia="楷体_GB2312"/>
              </w:rPr>
            </w:pPr>
          </w:p>
        </w:tc>
        <w:tc>
          <w:tcPr>
            <w:tcW w:w="2131" w:type="dxa"/>
          </w:tcPr>
          <w:p w14:paraId="5EF37D7B">
            <w:pPr>
              <w:jc w:val="center"/>
            </w:pPr>
            <w:r>
              <w:rPr>
                <w:rFonts w:hint="eastAsia" w:hAnsi="宋体" w:cs="宋体"/>
              </w:rPr>
              <w:t>知情同意书版本日期</w:t>
            </w:r>
          </w:p>
        </w:tc>
        <w:tc>
          <w:tcPr>
            <w:tcW w:w="2130" w:type="dxa"/>
          </w:tcPr>
          <w:p w14:paraId="48749CFF">
            <w:pPr>
              <w:rPr>
                <w:rFonts w:ascii="楷体_GB2312" w:eastAsia="楷体_GB2312"/>
              </w:rPr>
            </w:pPr>
          </w:p>
        </w:tc>
      </w:tr>
      <w:tr w14:paraId="4D682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39590E78">
            <w:pPr>
              <w:jc w:val="center"/>
              <w:rPr>
                <w:rFonts w:hAnsi="宋体" w:cs="宋体"/>
              </w:rPr>
            </w:pPr>
            <w:r>
              <w:rPr>
                <w:rFonts w:hint="eastAsia" w:hAnsi="宋体" w:cs="宋体"/>
              </w:rPr>
              <w:t>知情接受书版本号</w:t>
            </w:r>
          </w:p>
        </w:tc>
        <w:tc>
          <w:tcPr>
            <w:tcW w:w="2130" w:type="dxa"/>
          </w:tcPr>
          <w:p w14:paraId="1351B6BB">
            <w:pPr>
              <w:rPr>
                <w:rFonts w:ascii="楷体_GB2312" w:eastAsia="楷体_GB2312"/>
              </w:rPr>
            </w:pPr>
          </w:p>
        </w:tc>
        <w:tc>
          <w:tcPr>
            <w:tcW w:w="2131" w:type="dxa"/>
          </w:tcPr>
          <w:p w14:paraId="42141984">
            <w:pPr>
              <w:jc w:val="center"/>
              <w:rPr>
                <w:rFonts w:hAnsi="宋体" w:cs="宋体"/>
              </w:rPr>
            </w:pPr>
            <w:r>
              <w:rPr>
                <w:rFonts w:hint="eastAsia" w:hAnsi="宋体" w:cs="宋体"/>
              </w:rPr>
              <w:t>知情接受书版本日期</w:t>
            </w:r>
          </w:p>
        </w:tc>
        <w:tc>
          <w:tcPr>
            <w:tcW w:w="2130" w:type="dxa"/>
          </w:tcPr>
          <w:p w14:paraId="6140EFE7">
            <w:pPr>
              <w:rPr>
                <w:rFonts w:ascii="楷体_GB2312" w:eastAsia="楷体_GB2312"/>
              </w:rPr>
            </w:pPr>
          </w:p>
        </w:tc>
      </w:tr>
      <w:tr w14:paraId="5A61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tcPr>
          <w:p w14:paraId="1FC6F9BA">
            <w:pPr>
              <w:jc w:val="center"/>
            </w:pPr>
            <w:r>
              <w:rPr>
                <w:rFonts w:hint="eastAsia" w:hAnsi="宋体" w:cs="宋体"/>
              </w:rPr>
              <w:t>伦理审查批件号</w:t>
            </w:r>
          </w:p>
        </w:tc>
        <w:tc>
          <w:tcPr>
            <w:tcW w:w="2130" w:type="dxa"/>
          </w:tcPr>
          <w:p w14:paraId="12F583B1">
            <w:pPr>
              <w:rPr>
                <w:rFonts w:ascii="楷体_GB2312" w:eastAsia="楷体_GB2312"/>
              </w:rPr>
            </w:pPr>
          </w:p>
        </w:tc>
        <w:tc>
          <w:tcPr>
            <w:tcW w:w="2131" w:type="dxa"/>
          </w:tcPr>
          <w:p w14:paraId="6B1DBCA7">
            <w:pPr>
              <w:jc w:val="center"/>
            </w:pPr>
            <w:r>
              <w:rPr>
                <w:rFonts w:hint="eastAsia" w:hAnsi="宋体" w:cs="宋体"/>
              </w:rPr>
              <w:t>主要研究者</w:t>
            </w:r>
          </w:p>
        </w:tc>
        <w:tc>
          <w:tcPr>
            <w:tcW w:w="2130" w:type="dxa"/>
          </w:tcPr>
          <w:p w14:paraId="6D5431C3">
            <w:pPr>
              <w:rPr>
                <w:rFonts w:ascii="楷体_GB2312" w:eastAsia="楷体_GB2312"/>
              </w:rPr>
            </w:pPr>
          </w:p>
        </w:tc>
      </w:tr>
    </w:tbl>
    <w:p w14:paraId="23DEB911">
      <w:pPr>
        <w:spacing w:line="300" w:lineRule="auto"/>
        <w:ind w:firstLine="420" w:firstLineChars="200"/>
        <w:rPr>
          <w:rFonts w:ascii="宋体" w:hAnsi="宋体"/>
          <w:szCs w:val="21"/>
        </w:rPr>
      </w:pPr>
    </w:p>
    <w:p w14:paraId="70169292">
      <w:pPr>
        <w:spacing w:line="300" w:lineRule="auto"/>
        <w:ind w:firstLine="420" w:firstLineChars="200"/>
        <w:rPr>
          <w:rFonts w:ascii="宋体" w:hAnsi="宋体"/>
          <w:szCs w:val="21"/>
        </w:rPr>
      </w:pPr>
      <w:r>
        <w:rPr>
          <w:rFonts w:hint="eastAsia" w:ascii="宋体" w:hAnsi="宋体"/>
          <w:szCs w:val="21"/>
        </w:rPr>
        <w:t>根据国家相关法规要求，现报告研究过程中发生的   例</w:t>
      </w:r>
      <w:bookmarkStart w:id="1" w:name="_Hlk53391562"/>
      <w:r>
        <w:rPr>
          <w:rFonts w:ascii="宋体" w:hAnsi="宋体"/>
          <w:szCs w:val="21"/>
        </w:rPr>
        <w:t>可疑且非预期严重不良反应</w:t>
      </w:r>
      <w:bookmarkEnd w:id="1"/>
      <w:r>
        <w:rPr>
          <w:rFonts w:hint="eastAsia" w:ascii="宋体" w:hAnsi="宋体"/>
          <w:szCs w:val="21"/>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5641"/>
      </w:tblGrid>
      <w:tr w14:paraId="0D25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587D8942">
            <w:pPr>
              <w:spacing w:line="360" w:lineRule="exact"/>
              <w:rPr>
                <w:rFonts w:ascii="宋体" w:hAnsi="宋体"/>
                <w:szCs w:val="21"/>
              </w:rPr>
            </w:pPr>
            <w:r>
              <w:rPr>
                <w:rFonts w:hint="eastAsia" w:ascii="宋体" w:hAnsi="宋体"/>
                <w:szCs w:val="21"/>
              </w:rPr>
              <w:t>研究对象姓名缩写：</w:t>
            </w:r>
          </w:p>
        </w:tc>
        <w:tc>
          <w:tcPr>
            <w:tcW w:w="5641" w:type="dxa"/>
          </w:tcPr>
          <w:p w14:paraId="2D97050C">
            <w:pPr>
              <w:spacing w:line="360" w:lineRule="exact"/>
              <w:rPr>
                <w:rFonts w:ascii="宋体" w:hAnsi="宋体"/>
                <w:szCs w:val="21"/>
              </w:rPr>
            </w:pPr>
          </w:p>
        </w:tc>
      </w:tr>
      <w:tr w14:paraId="7E83A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657" w:type="dxa"/>
          </w:tcPr>
          <w:p w14:paraId="1B1089FD">
            <w:pPr>
              <w:spacing w:line="360" w:lineRule="exact"/>
              <w:rPr>
                <w:rFonts w:ascii="宋体" w:hAnsi="宋体"/>
                <w:szCs w:val="21"/>
              </w:rPr>
            </w:pPr>
            <w:r>
              <w:rPr>
                <w:rFonts w:hint="eastAsia" w:ascii="宋体" w:hAnsi="宋体"/>
                <w:szCs w:val="21"/>
              </w:rPr>
              <w:t>研究对象编号：</w:t>
            </w:r>
          </w:p>
        </w:tc>
        <w:tc>
          <w:tcPr>
            <w:tcW w:w="5641" w:type="dxa"/>
          </w:tcPr>
          <w:p w14:paraId="00AF82C1">
            <w:pPr>
              <w:spacing w:line="360" w:lineRule="exact"/>
              <w:rPr>
                <w:rFonts w:ascii="宋体" w:hAnsi="宋体"/>
                <w:szCs w:val="21"/>
              </w:rPr>
            </w:pPr>
          </w:p>
        </w:tc>
      </w:tr>
      <w:tr w14:paraId="01BE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7B26D6BC">
            <w:pPr>
              <w:spacing w:line="360" w:lineRule="exact"/>
              <w:rPr>
                <w:rFonts w:ascii="宋体" w:hAnsi="宋体"/>
                <w:szCs w:val="21"/>
              </w:rPr>
            </w:pPr>
            <w:r>
              <w:rPr>
                <w:rFonts w:hint="eastAsia" w:ascii="宋体" w:hAnsi="宋体"/>
                <w:szCs w:val="21"/>
              </w:rPr>
              <w:t>不良反应名称：</w:t>
            </w:r>
          </w:p>
        </w:tc>
        <w:tc>
          <w:tcPr>
            <w:tcW w:w="5641" w:type="dxa"/>
          </w:tcPr>
          <w:p w14:paraId="4F91D868">
            <w:pPr>
              <w:spacing w:line="360" w:lineRule="exact"/>
              <w:rPr>
                <w:rFonts w:ascii="宋体" w:hAnsi="宋体"/>
                <w:szCs w:val="21"/>
              </w:rPr>
            </w:pPr>
          </w:p>
        </w:tc>
      </w:tr>
      <w:tr w14:paraId="2C7C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657" w:type="dxa"/>
          </w:tcPr>
          <w:p w14:paraId="08AA59F6">
            <w:pPr>
              <w:spacing w:line="360" w:lineRule="exact"/>
              <w:rPr>
                <w:rFonts w:ascii="宋体" w:hAnsi="宋体"/>
                <w:szCs w:val="21"/>
              </w:rPr>
            </w:pPr>
            <w:r>
              <w:rPr>
                <w:rFonts w:hint="eastAsia" w:ascii="宋体" w:hAnsi="宋体"/>
                <w:szCs w:val="21"/>
              </w:rPr>
              <w:t>报告类型：</w:t>
            </w:r>
          </w:p>
        </w:tc>
        <w:tc>
          <w:tcPr>
            <w:tcW w:w="5641" w:type="dxa"/>
          </w:tcPr>
          <w:p w14:paraId="49B3CDEE">
            <w:pPr>
              <w:spacing w:line="360" w:lineRule="exact"/>
              <w:rPr>
                <w:rFonts w:ascii="宋体" w:hAnsi="宋体"/>
                <w:szCs w:val="21"/>
              </w:rPr>
            </w:pPr>
          </w:p>
        </w:tc>
      </w:tr>
    </w:tbl>
    <w:p w14:paraId="6E3B55A6">
      <w:pPr>
        <w:numPr>
          <w:ilvl w:val="0"/>
          <w:numId w:val="1"/>
        </w:numPr>
        <w:spacing w:line="300" w:lineRule="exact"/>
        <w:rPr>
          <w:rFonts w:ascii="黑体" w:eastAsia="黑体" w:cs="黑体"/>
          <w:color w:val="000000"/>
          <w:szCs w:val="21"/>
        </w:rPr>
      </w:pPr>
      <w:r>
        <w:rPr>
          <w:rFonts w:hint="eastAsia" w:ascii="黑体" w:eastAsia="黑体" w:cs="黑体"/>
          <w:color w:val="000000"/>
          <w:szCs w:val="21"/>
        </w:rPr>
        <w:t>事件简述：（附《可疑且非预期严重不良反应（SUSAR）个案报告表》）</w:t>
      </w:r>
    </w:p>
    <w:p w14:paraId="512C8CB4">
      <w:pPr>
        <w:spacing w:line="300" w:lineRule="exact"/>
        <w:rPr>
          <w:rFonts w:ascii="黑体" w:eastAsia="黑体" w:cs="黑体"/>
          <w:color w:val="000000"/>
          <w:szCs w:val="21"/>
        </w:rPr>
      </w:pPr>
    </w:p>
    <w:p w14:paraId="1331CE7B">
      <w:pPr>
        <w:spacing w:line="300" w:lineRule="exact"/>
        <w:rPr>
          <w:rFonts w:ascii="黑体" w:eastAsia="黑体" w:cs="黑体"/>
          <w:color w:val="000000"/>
          <w:szCs w:val="21"/>
        </w:rPr>
      </w:pPr>
    </w:p>
    <w:p w14:paraId="4722D6F9">
      <w:pPr>
        <w:spacing w:line="300" w:lineRule="exact"/>
        <w:rPr>
          <w:rFonts w:ascii="黑体" w:eastAsia="黑体" w:cs="黑体"/>
          <w:color w:val="000000"/>
          <w:szCs w:val="21"/>
        </w:rPr>
      </w:pPr>
    </w:p>
    <w:p w14:paraId="4C92FBB6">
      <w:pPr>
        <w:spacing w:line="300" w:lineRule="exact"/>
        <w:rPr>
          <w:rFonts w:ascii="黑体" w:eastAsia="黑体" w:cs="黑体"/>
          <w:color w:val="000000"/>
          <w:szCs w:val="21"/>
        </w:rPr>
      </w:pPr>
    </w:p>
    <w:p w14:paraId="726B50F3">
      <w:pPr>
        <w:spacing w:line="300" w:lineRule="exact"/>
        <w:rPr>
          <w:rFonts w:ascii="黑体" w:eastAsia="黑体" w:cs="黑体"/>
          <w:color w:val="000000"/>
          <w:szCs w:val="21"/>
        </w:rPr>
      </w:pPr>
    </w:p>
    <w:p w14:paraId="46EE4AD4">
      <w:pPr>
        <w:spacing w:line="300" w:lineRule="exact"/>
        <w:rPr>
          <w:rFonts w:ascii="黑体" w:eastAsia="黑体" w:cs="黑体"/>
          <w:color w:val="000000"/>
          <w:szCs w:val="21"/>
        </w:rPr>
      </w:pPr>
    </w:p>
    <w:p w14:paraId="511D6CCB">
      <w:pPr>
        <w:spacing w:line="300" w:lineRule="exact"/>
        <w:rPr>
          <w:rFonts w:ascii="黑体" w:eastAsia="黑体" w:cs="黑体"/>
          <w:color w:val="000000"/>
          <w:szCs w:val="21"/>
        </w:rPr>
      </w:pPr>
    </w:p>
    <w:p w14:paraId="49401995">
      <w:pPr>
        <w:spacing w:line="300" w:lineRule="exact"/>
        <w:rPr>
          <w:rFonts w:ascii="黑体" w:eastAsia="黑体" w:cs="黑体"/>
          <w:color w:val="000000"/>
          <w:szCs w:val="21"/>
        </w:rPr>
      </w:pPr>
    </w:p>
    <w:p w14:paraId="3281121A">
      <w:pPr>
        <w:spacing w:line="300" w:lineRule="exact"/>
        <w:rPr>
          <w:rFonts w:ascii="黑体" w:eastAsia="黑体" w:cs="黑体"/>
          <w:color w:val="000000"/>
          <w:szCs w:val="21"/>
        </w:rPr>
      </w:pPr>
    </w:p>
    <w:p w14:paraId="7FD90C93">
      <w:pPr>
        <w:spacing w:line="300" w:lineRule="exact"/>
        <w:rPr>
          <w:rFonts w:ascii="黑体" w:eastAsia="黑体" w:cs="黑体"/>
          <w:color w:val="000000"/>
          <w:szCs w:val="21"/>
        </w:rPr>
      </w:pPr>
    </w:p>
    <w:p w14:paraId="55C1470E">
      <w:pPr>
        <w:numPr>
          <w:ilvl w:val="0"/>
          <w:numId w:val="1"/>
        </w:numPr>
        <w:spacing w:line="300" w:lineRule="exact"/>
        <w:rPr>
          <w:rFonts w:ascii="黑体" w:eastAsia="黑体" w:cs="黑体"/>
          <w:color w:val="000000"/>
          <w:szCs w:val="21"/>
        </w:rPr>
      </w:pPr>
      <w:r>
        <w:rPr>
          <w:rFonts w:hint="eastAsia" w:ascii="黑体" w:eastAsia="黑体" w:cs="黑体"/>
          <w:color w:val="000000"/>
          <w:szCs w:val="21"/>
        </w:rPr>
        <w:t>本机构研究者/协同研究者收到报告后对可疑且非预期严重不良反应（SUSAR）的判断</w:t>
      </w:r>
    </w:p>
    <w:p w14:paraId="5A784B9D">
      <w:pPr>
        <w:spacing w:line="400" w:lineRule="exact"/>
        <w:ind w:firstLine="420" w:firstLineChars="200"/>
        <w:rPr>
          <w:rFonts w:ascii="宋体" w:hAnsi="宋体" w:cs="宋体"/>
          <w:color w:val="000000"/>
          <w:szCs w:val="21"/>
        </w:rPr>
      </w:pPr>
      <w:r>
        <w:rPr>
          <w:rFonts w:hint="eastAsia" w:ascii="宋体" w:hAnsi="宋体" w:cs="宋体"/>
          <w:color w:val="000000"/>
          <w:szCs w:val="21"/>
        </w:rPr>
        <w:t>在完成本项以下判断时，同时需提交包括专家讨论会会议记录或其它有关判定依据的佐证材料或说明。</w:t>
      </w:r>
    </w:p>
    <w:p w14:paraId="24A97537">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可疑且非预期严重不良反应（SUSAR）的严重程度及判断依据：</w:t>
      </w:r>
      <w:r>
        <w:rPr>
          <w:rFonts w:hint="eastAsia" w:ascii="Cambria" w:hAnsi="Cambria" w:eastAsia="方正楷体_GB2312" w:cs="方正楷体_GB2312"/>
          <w:color w:val="000000"/>
          <w:szCs w:val="21"/>
        </w:rPr>
        <w:t>_</w:t>
      </w:r>
      <w:r>
        <w:rPr>
          <w:rFonts w:ascii="Cambria" w:hAnsi="Cambria" w:eastAsia="方正楷体_GB2312" w:cs="方正楷体_GB2312"/>
          <w:color w:val="000000"/>
          <w:szCs w:val="21"/>
        </w:rPr>
        <w:t>________________________</w:t>
      </w:r>
    </w:p>
    <w:p w14:paraId="25049AC3">
      <w:pPr>
        <w:numPr>
          <w:ilvl w:val="0"/>
          <w:numId w:val="2"/>
        </w:numPr>
        <w:spacing w:line="400" w:lineRule="exact"/>
        <w:ind w:left="839"/>
        <w:rPr>
          <w:rFonts w:ascii="方正楷体_GB2312" w:hAnsi="方正楷体_GB2312" w:eastAsia="方正楷体_GB2312" w:cs="方正楷体_GB2312"/>
          <w:color w:val="000000"/>
          <w:szCs w:val="21"/>
        </w:rPr>
      </w:pPr>
      <w:r>
        <w:rPr>
          <w:rFonts w:hint="eastAsia" w:ascii="宋体" w:hAnsi="宋体" w:cs="宋体"/>
          <w:color w:val="000000"/>
          <w:szCs w:val="21"/>
        </w:rPr>
        <w:t>受试者是否符合纳入标准</w:t>
      </w:r>
      <w:r>
        <w:rPr>
          <w:rFonts w:hint="eastAsia" w:ascii="宋体" w:hAnsi="宋体" w:cs="宋体"/>
          <w:szCs w:val="21"/>
        </w:rPr>
        <w:t>：</w:t>
      </w:r>
      <w:bookmarkStart w:id="2" w:name="_Hlk137481297"/>
      <w:r>
        <w:rPr>
          <w:rFonts w:hint="eastAsia" w:ascii="方正楷体_GB2312" w:hAnsi="方正楷体_GB2312" w:eastAsia="方正楷体_GB2312" w:cs="方正楷体_GB2312"/>
          <w:szCs w:val="21"/>
        </w:rPr>
        <w:t>□是</w:t>
      </w:r>
      <w:bookmarkEnd w:id="2"/>
      <w:r>
        <w:rPr>
          <w:rFonts w:hint="eastAsia" w:ascii="方正楷体_GB2312" w:hAnsi="方正楷体_GB2312" w:eastAsia="方正楷体_GB2312" w:cs="方正楷体_GB2312"/>
          <w:szCs w:val="21"/>
        </w:rPr>
        <w:t>，□否</w:t>
      </w:r>
    </w:p>
    <w:p w14:paraId="5B34DE97">
      <w:pPr>
        <w:numPr>
          <w:ilvl w:val="0"/>
          <w:numId w:val="2"/>
        </w:numPr>
        <w:wordWrap w:val="0"/>
        <w:spacing w:line="400" w:lineRule="exact"/>
        <w:rPr>
          <w:rFonts w:cs="宋体"/>
          <w:color w:val="000000"/>
          <w:szCs w:val="21"/>
        </w:rPr>
      </w:pPr>
      <w:r>
        <w:rPr>
          <w:rFonts w:hint="eastAsia" w:ascii="宋体" w:hAnsi="宋体" w:cs="宋体"/>
          <w:color w:val="000000"/>
          <w:szCs w:val="21"/>
        </w:rPr>
        <w:t>可疑且非预期严重不良反应（SUSAR）对l临床试验的影响：</w:t>
      </w:r>
      <w:r>
        <w:rPr>
          <w:rFonts w:hint="eastAsia" w:ascii="方正楷体_GB2312" w:hAnsi="方正楷体_GB2312" w:eastAsia="方正楷体_GB2312" w:cs="方正楷体_GB2312"/>
          <w:szCs w:val="21"/>
        </w:rPr>
        <w:t>□</w:t>
      </w:r>
      <w:r>
        <w:rPr>
          <w:rFonts w:hint="eastAsia" w:ascii="宋体" w:hAnsi="宋体" w:cs="宋体"/>
          <w:szCs w:val="21"/>
        </w:rPr>
        <w:t>继续该试验，</w:t>
      </w:r>
      <w:r>
        <w:rPr>
          <w:rFonts w:hint="eastAsia" w:ascii="方正楷体_GB2312" w:hAnsi="方正楷体_GB2312" w:eastAsia="方正楷体_GB2312" w:cs="方正楷体_GB2312"/>
          <w:szCs w:val="21"/>
        </w:rPr>
        <w:t>□</w:t>
      </w:r>
      <w:r>
        <w:rPr>
          <w:rFonts w:hint="eastAsia" w:ascii="宋体" w:hAnsi="宋体" w:cs="宋体"/>
          <w:szCs w:val="21"/>
        </w:rPr>
        <w:t>暂停该试验，</w:t>
      </w:r>
      <w:r>
        <w:rPr>
          <w:rFonts w:hint="eastAsia" w:ascii="方正楷体_GB2312" w:hAnsi="方正楷体_GB2312" w:eastAsia="方正楷体_GB2312" w:cs="方正楷体_GB2312"/>
          <w:szCs w:val="21"/>
        </w:rPr>
        <w:t>□</w:t>
      </w:r>
      <w:r>
        <w:rPr>
          <w:rFonts w:hint="eastAsia" w:ascii="宋体" w:hAnsi="宋体" w:cs="宋体"/>
          <w:szCs w:val="21"/>
        </w:rPr>
        <w:t>终止该试验，并说明理由_</w:t>
      </w:r>
      <w:r>
        <w:rPr>
          <w:rFonts w:ascii="宋体" w:hAnsi="宋体" w:cs="宋体"/>
          <w:szCs w:val="21"/>
        </w:rPr>
        <w:t>_____________________________________________________________________</w:t>
      </w:r>
      <w:r>
        <w:rPr>
          <w:rFonts w:hint="eastAsia" w:ascii="宋体" w:hAnsi="宋体" w:cs="宋体"/>
          <w:szCs w:val="21"/>
        </w:rPr>
        <w:t>。</w:t>
      </w:r>
      <w:r>
        <w:rPr>
          <w:rFonts w:hint="eastAsia" w:cs="宋体"/>
          <w:color w:val="000000"/>
          <w:szCs w:val="21"/>
        </w:rPr>
        <w:t xml:space="preserve"> </w:t>
      </w:r>
    </w:p>
    <w:p w14:paraId="18D0838D">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对受可疑且非预期严重不良反应（SUSAR）影响的受试者处理措施（包括健康干预和受试者权益保护措施等）详述</w:t>
      </w:r>
    </w:p>
    <w:p w14:paraId="7D593119">
      <w:pPr>
        <w:spacing w:line="300" w:lineRule="exact"/>
        <w:rPr>
          <w:rFonts w:ascii="黑体" w:eastAsia="黑体" w:cs="黑体"/>
          <w:color w:val="000000"/>
          <w:szCs w:val="21"/>
        </w:rPr>
      </w:pPr>
    </w:p>
    <w:p w14:paraId="0D1F232C">
      <w:pPr>
        <w:spacing w:line="300" w:lineRule="exact"/>
        <w:rPr>
          <w:rFonts w:ascii="黑体" w:eastAsia="黑体" w:cs="黑体"/>
          <w:color w:val="000000"/>
          <w:szCs w:val="21"/>
        </w:rPr>
      </w:pPr>
    </w:p>
    <w:p w14:paraId="12EBE511">
      <w:pPr>
        <w:spacing w:line="300" w:lineRule="exact"/>
        <w:rPr>
          <w:rFonts w:ascii="黑体" w:eastAsia="黑体" w:cs="黑体"/>
          <w:color w:val="000000"/>
          <w:szCs w:val="21"/>
        </w:rPr>
      </w:pPr>
    </w:p>
    <w:p w14:paraId="07A0C1F0">
      <w:pPr>
        <w:numPr>
          <w:ilvl w:val="0"/>
          <w:numId w:val="1"/>
        </w:numPr>
        <w:spacing w:line="300" w:lineRule="exact"/>
        <w:rPr>
          <w:rFonts w:ascii="黑体" w:eastAsia="黑体" w:cs="黑体"/>
          <w:color w:val="000000"/>
          <w:szCs w:val="21"/>
        </w:rPr>
      </w:pPr>
      <w:r>
        <w:rPr>
          <w:rFonts w:hint="eastAsia" w:ascii="黑体" w:eastAsia="黑体" w:cs="黑体"/>
          <w:color w:val="000000"/>
          <w:szCs w:val="21"/>
        </w:rPr>
        <w:t>对其他受试者的处理措施详述</w:t>
      </w:r>
    </w:p>
    <w:p w14:paraId="512FB568">
      <w:pPr>
        <w:spacing w:line="360" w:lineRule="auto"/>
        <w:rPr>
          <w:rFonts w:ascii="宋体" w:hAnsi="宋体"/>
          <w:szCs w:val="21"/>
        </w:rPr>
      </w:pPr>
    </w:p>
    <w:p w14:paraId="16E3FEB9">
      <w:pPr>
        <w:spacing w:line="360" w:lineRule="auto"/>
        <w:rPr>
          <w:rFonts w:ascii="宋体" w:hAnsi="宋体"/>
          <w:szCs w:val="21"/>
        </w:rPr>
      </w:pPr>
    </w:p>
    <w:p w14:paraId="45DBE110">
      <w:pPr>
        <w:spacing w:line="360" w:lineRule="auto"/>
        <w:ind w:firstLine="420" w:firstLineChars="200"/>
        <w:rPr>
          <w:rFonts w:ascii="宋体" w:hAnsi="宋体"/>
          <w:szCs w:val="21"/>
        </w:rPr>
      </w:pPr>
    </w:p>
    <w:p w14:paraId="131C3829">
      <w:pPr>
        <w:spacing w:line="360" w:lineRule="auto"/>
        <w:ind w:firstLine="420" w:firstLineChars="200"/>
        <w:rPr>
          <w:rFonts w:ascii="宋体" w:hAnsi="宋体"/>
          <w:szCs w:val="21"/>
        </w:rPr>
      </w:pPr>
    </w:p>
    <w:p w14:paraId="24C6F9B2">
      <w:pPr>
        <w:spacing w:line="360" w:lineRule="auto"/>
        <w:ind w:firstLine="420" w:firstLineChars="200"/>
        <w:rPr>
          <w:rFonts w:ascii="宋体" w:hAnsi="宋体"/>
          <w:szCs w:val="21"/>
        </w:rPr>
      </w:pPr>
    </w:p>
    <w:p w14:paraId="7604D168">
      <w:pPr>
        <w:spacing w:line="360" w:lineRule="auto"/>
        <w:ind w:firstLine="420" w:firstLineChars="200"/>
        <w:rPr>
          <w:rFonts w:ascii="宋体" w:hAnsi="宋体"/>
          <w:szCs w:val="21"/>
        </w:rPr>
      </w:pPr>
    </w:p>
    <w:p w14:paraId="21A5C463">
      <w:pPr>
        <w:spacing w:line="360" w:lineRule="auto"/>
        <w:ind w:firstLine="420" w:firstLineChars="200"/>
        <w:rPr>
          <w:rFonts w:ascii="宋体" w:hAnsi="宋体"/>
          <w:szCs w:val="21"/>
        </w:rPr>
      </w:pPr>
    </w:p>
    <w:p w14:paraId="6732DC8E">
      <w:pPr>
        <w:pStyle w:val="3"/>
        <w:spacing w:line="440" w:lineRule="exact"/>
        <w:ind w:left="99" w:leftChars="47"/>
        <w:rPr>
          <w:rFonts w:ascii="宋体" w:hAnsi="宋体"/>
          <w:sz w:val="21"/>
          <w:szCs w:val="21"/>
        </w:rPr>
      </w:pP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ab/>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 xml:space="preserve"> 报告人：</w:t>
      </w:r>
      <w:r>
        <w:rPr>
          <w:rFonts w:hint="eastAsia" w:ascii="宋体" w:hAnsi="宋体"/>
          <w:sz w:val="21"/>
          <w:szCs w:val="21"/>
          <w:u w:val="single"/>
        </w:rPr>
        <w:t xml:space="preserve">                          </w:t>
      </w:r>
    </w:p>
    <w:p w14:paraId="5EC4F6FD">
      <w:pPr>
        <w:pStyle w:val="3"/>
        <w:spacing w:line="440" w:lineRule="exact"/>
        <w:ind w:left="99" w:leftChars="47" w:firstLine="4305" w:firstLineChars="2050"/>
        <w:rPr>
          <w:rFonts w:ascii="宋体" w:hAnsi="宋体"/>
          <w:sz w:val="21"/>
          <w:szCs w:val="21"/>
        </w:rPr>
      </w:pPr>
      <w:r>
        <w:rPr>
          <w:rFonts w:hint="eastAsia" w:ascii="宋体" w:hAnsi="宋体"/>
          <w:sz w:val="21"/>
          <w:szCs w:val="21"/>
        </w:rPr>
        <w:t>日  期：</w:t>
      </w:r>
      <w:r>
        <w:rPr>
          <w:rFonts w:hint="eastAsia" w:ascii="宋体" w:hAnsi="宋体"/>
          <w:sz w:val="21"/>
          <w:szCs w:val="21"/>
          <w:u w:val="single"/>
        </w:rPr>
        <w:t xml:space="preserve">                          </w:t>
      </w:r>
    </w:p>
    <w:p w14:paraId="6D973AF0">
      <w:pPr>
        <w:spacing w:line="360" w:lineRule="auto"/>
        <w:rPr>
          <w:rFonts w:ascii="宋体" w:hAnsi="宋体"/>
          <w:szCs w:val="21"/>
        </w:rPr>
      </w:pPr>
      <w:r>
        <w:rPr>
          <w:rFonts w:hint="eastAsia" w:ascii="宋体" w:hAnsi="宋体"/>
          <w:szCs w:val="21"/>
        </w:rPr>
        <w:t>―――――――――――――――――――――――――――――――――――――――</w:t>
      </w:r>
    </w:p>
    <w:p w14:paraId="51039906">
      <w:pPr>
        <w:spacing w:line="360" w:lineRule="auto"/>
        <w:jc w:val="center"/>
        <w:rPr>
          <w:rFonts w:ascii="宋体" w:hAnsi="宋体"/>
          <w:b/>
          <w:bCs/>
          <w:sz w:val="24"/>
        </w:rPr>
      </w:pPr>
      <w:r>
        <w:rPr>
          <w:rFonts w:hint="eastAsia" w:ascii="宋体" w:hAnsi="宋体"/>
          <w:b/>
          <w:bCs/>
          <w:sz w:val="24"/>
        </w:rPr>
        <w:t>回    执</w:t>
      </w:r>
    </w:p>
    <w:p w14:paraId="1B2133DD">
      <w:pPr>
        <w:spacing w:line="360" w:lineRule="auto"/>
        <w:rPr>
          <w:rFonts w:ascii="宋体" w:hAnsi="宋体"/>
          <w:szCs w:val="21"/>
        </w:rPr>
      </w:pPr>
    </w:p>
    <w:p w14:paraId="3E6FABAC">
      <w:pPr>
        <w:spacing w:line="360" w:lineRule="auto"/>
        <w:ind w:firstLine="420" w:firstLineChars="200"/>
        <w:rPr>
          <w:rFonts w:ascii="宋体" w:hAnsi="宋体"/>
          <w:szCs w:val="21"/>
        </w:rPr>
      </w:pPr>
      <w:r>
        <w:rPr>
          <w:rFonts w:hint="eastAsia" w:ascii="宋体" w:hAnsi="宋体"/>
          <w:szCs w:val="21"/>
        </w:rPr>
        <w:t>收到上述文件，将按规定审查后存档。</w:t>
      </w:r>
    </w:p>
    <w:p w14:paraId="33899159">
      <w:pPr>
        <w:spacing w:line="360" w:lineRule="auto"/>
        <w:ind w:firstLine="3780" w:firstLineChars="1800"/>
        <w:rPr>
          <w:rFonts w:ascii="宋体" w:hAnsi="宋体"/>
          <w:szCs w:val="21"/>
        </w:rPr>
      </w:pPr>
      <w:r>
        <w:rPr>
          <w:rFonts w:hint="eastAsia" w:ascii="宋体" w:hAnsi="宋体"/>
          <w:szCs w:val="21"/>
        </w:rPr>
        <w:t>接收人（签字）：</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E631E82">
      <w:pPr>
        <w:spacing w:line="360" w:lineRule="auto"/>
        <w:ind w:firstLine="4200" w:firstLineChars="2000"/>
        <w:rPr>
          <w:rFonts w:ascii="宋体" w:hAnsi="宋体"/>
          <w:szCs w:val="21"/>
        </w:rPr>
      </w:pPr>
      <w:r>
        <w:rPr>
          <w:rFonts w:hint="eastAsia" w:ascii="宋体" w:hAnsi="宋体"/>
          <w:szCs w:val="21"/>
        </w:rPr>
        <w:t>接收日期：</w:t>
      </w:r>
      <w:r>
        <w:rPr>
          <w:rFonts w:hint="eastAsia" w:ascii="宋体" w:hAnsi="宋体"/>
          <w:szCs w:val="21"/>
          <w:u w:val="single"/>
        </w:rPr>
        <w:t xml:space="preserve">                          </w:t>
      </w:r>
    </w:p>
    <w:p w14:paraId="28200354">
      <w:pPr>
        <w:spacing w:line="360" w:lineRule="auto"/>
        <w:ind w:firstLine="4139" w:firstLineChars="1971"/>
        <w:rPr>
          <w:rFonts w:ascii="宋体" w:hAnsi="宋体"/>
          <w:szCs w:val="21"/>
        </w:rPr>
      </w:pPr>
    </w:p>
    <w:sectPr>
      <w:headerReference r:id="rId3" w:type="default"/>
      <w:footerReference r:id="rId4" w:type="default"/>
      <w:pgSz w:w="11906" w:h="16838"/>
      <w:pgMar w:top="1200" w:right="1800" w:bottom="120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0909C1-EFB5-46C0-92FA-B0E6B7F77A1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embedRegular r:id="rId2" w:fontKey="{4B450001-F113-4CBA-A0B9-C57088E1C180}"/>
  </w:font>
  <w:font w:name="楷体">
    <w:panose1 w:val="02010609060101010101"/>
    <w:charset w:val="86"/>
    <w:family w:val="auto"/>
    <w:pitch w:val="default"/>
    <w:sig w:usb0="800002BF" w:usb1="38CF7CFA" w:usb2="00000016" w:usb3="00000000" w:csb0="00040001" w:csb1="00000000"/>
  </w:font>
  <w:font w:name="方正楷体_GB2312">
    <w:panose1 w:val="02000000000000000000"/>
    <w:charset w:val="86"/>
    <w:family w:val="auto"/>
    <w:pitch w:val="default"/>
    <w:sig w:usb0="A00002BF" w:usb1="184F6CFA" w:usb2="00000012" w:usb3="00000000" w:csb0="00040001" w:csb1="00000000"/>
    <w:embedRegular r:id="rId3" w:fontKey="{42286BE0-DB66-4B93-ABE3-9B534CDF85CE}"/>
  </w:font>
  <w:font w:name="Cambria">
    <w:panose1 w:val="02040503050406030204"/>
    <w:charset w:val="00"/>
    <w:family w:val="roman"/>
    <w:pitch w:val="default"/>
    <w:sig w:usb0="E00002FF" w:usb1="400004FF" w:usb2="00000000" w:usb3="00000000" w:csb0="2000019F" w:csb1="00000000"/>
    <w:embedRegular r:id="rId4" w:fontKey="{5195211B-3E09-437D-AA7F-A0D99E5EE4E3}"/>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5B557">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C4120">
    <w:pPr>
      <w:pStyle w:val="6"/>
      <w:ind w:left="6840" w:hanging="6840" w:hangingChars="3800"/>
      <w:jc w:val="left"/>
    </w:pPr>
    <w:r>
      <w:rPr>
        <w:rFonts w:cs="宋体"/>
      </w:rPr>
      <w:t>可疑且非预期严重不良反</w:t>
    </w:r>
    <w:r>
      <w:rPr>
        <w:rFonts w:hint="eastAsia" w:cs="宋体"/>
      </w:rPr>
      <w:t>应报告</w:t>
    </w:r>
    <w:r>
      <w:t xml:space="preserve">                                                 AF/SQ/LS</w:t>
    </w:r>
    <w:r>
      <w:rPr>
        <w:rFonts w:hint="eastAsia"/>
      </w:rPr>
      <w:t>1</w:t>
    </w:r>
    <w:r>
      <w:t>3-V</w:t>
    </w:r>
    <w:r>
      <w:rPr>
        <w:rFonts w:hint="eastAsia"/>
      </w:rPr>
      <w:t>0</w:t>
    </w:r>
    <w: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466480"/>
    <w:multiLevelType w:val="singleLevel"/>
    <w:tmpl w:val="AD466480"/>
    <w:lvl w:ilvl="0" w:tentative="0">
      <w:start w:val="1"/>
      <w:numFmt w:val="chineseCounting"/>
      <w:suff w:val="nothing"/>
      <w:lvlText w:val="%1、"/>
      <w:lvlJc w:val="left"/>
      <w:rPr>
        <w:rFonts w:hint="eastAsia"/>
      </w:rPr>
    </w:lvl>
  </w:abstractNum>
  <w:abstractNum w:abstractNumId="1">
    <w:nsid w:val="7B105DB1"/>
    <w:multiLevelType w:val="multilevel"/>
    <w:tmpl w:val="7B105DB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172A27"/>
    <w:rsid w:val="00006237"/>
    <w:rsid w:val="000262F9"/>
    <w:rsid w:val="00044C38"/>
    <w:rsid w:val="00057537"/>
    <w:rsid w:val="00075D91"/>
    <w:rsid w:val="00080D65"/>
    <w:rsid w:val="00086BA2"/>
    <w:rsid w:val="00147C99"/>
    <w:rsid w:val="00150BFD"/>
    <w:rsid w:val="00172A27"/>
    <w:rsid w:val="001747B8"/>
    <w:rsid w:val="00182994"/>
    <w:rsid w:val="001913E9"/>
    <w:rsid w:val="001C1A58"/>
    <w:rsid w:val="001E3DB9"/>
    <w:rsid w:val="002145FB"/>
    <w:rsid w:val="00271059"/>
    <w:rsid w:val="00271EF0"/>
    <w:rsid w:val="00290EC0"/>
    <w:rsid w:val="00295A95"/>
    <w:rsid w:val="00297B30"/>
    <w:rsid w:val="002D4980"/>
    <w:rsid w:val="002E3898"/>
    <w:rsid w:val="002F1FB9"/>
    <w:rsid w:val="002F449E"/>
    <w:rsid w:val="003023A4"/>
    <w:rsid w:val="003705FD"/>
    <w:rsid w:val="00385FFF"/>
    <w:rsid w:val="00394CB9"/>
    <w:rsid w:val="003967EB"/>
    <w:rsid w:val="003A73D6"/>
    <w:rsid w:val="004405B1"/>
    <w:rsid w:val="00441720"/>
    <w:rsid w:val="004425AC"/>
    <w:rsid w:val="00451776"/>
    <w:rsid w:val="0045237F"/>
    <w:rsid w:val="0045478C"/>
    <w:rsid w:val="004843DC"/>
    <w:rsid w:val="004A3E8C"/>
    <w:rsid w:val="004B0E5B"/>
    <w:rsid w:val="004D0CAD"/>
    <w:rsid w:val="004D472A"/>
    <w:rsid w:val="004E4699"/>
    <w:rsid w:val="004E51CE"/>
    <w:rsid w:val="00504ED6"/>
    <w:rsid w:val="005170B6"/>
    <w:rsid w:val="005557DA"/>
    <w:rsid w:val="00576DFA"/>
    <w:rsid w:val="005924B4"/>
    <w:rsid w:val="00592A07"/>
    <w:rsid w:val="005932E1"/>
    <w:rsid w:val="005C58BD"/>
    <w:rsid w:val="005E23FB"/>
    <w:rsid w:val="00604D00"/>
    <w:rsid w:val="00637E52"/>
    <w:rsid w:val="00641BA9"/>
    <w:rsid w:val="00687B88"/>
    <w:rsid w:val="006902EC"/>
    <w:rsid w:val="00696AC2"/>
    <w:rsid w:val="006A7220"/>
    <w:rsid w:val="006A77A4"/>
    <w:rsid w:val="006B12A5"/>
    <w:rsid w:val="006B4304"/>
    <w:rsid w:val="006D1B86"/>
    <w:rsid w:val="006F2226"/>
    <w:rsid w:val="0076230F"/>
    <w:rsid w:val="00765C53"/>
    <w:rsid w:val="007807DC"/>
    <w:rsid w:val="00792DE1"/>
    <w:rsid w:val="00796071"/>
    <w:rsid w:val="0079630A"/>
    <w:rsid w:val="007A197F"/>
    <w:rsid w:val="007A215D"/>
    <w:rsid w:val="007C4998"/>
    <w:rsid w:val="007D32C5"/>
    <w:rsid w:val="00810951"/>
    <w:rsid w:val="00832C70"/>
    <w:rsid w:val="008777CE"/>
    <w:rsid w:val="008A2BD6"/>
    <w:rsid w:val="009243E7"/>
    <w:rsid w:val="009372B8"/>
    <w:rsid w:val="00980CF6"/>
    <w:rsid w:val="00984CA9"/>
    <w:rsid w:val="00994735"/>
    <w:rsid w:val="009A6099"/>
    <w:rsid w:val="009B3914"/>
    <w:rsid w:val="009B4317"/>
    <w:rsid w:val="009B6467"/>
    <w:rsid w:val="009B67AB"/>
    <w:rsid w:val="009E4A3E"/>
    <w:rsid w:val="00A11413"/>
    <w:rsid w:val="00A22A80"/>
    <w:rsid w:val="00A30158"/>
    <w:rsid w:val="00A41EFD"/>
    <w:rsid w:val="00AA5820"/>
    <w:rsid w:val="00AC7612"/>
    <w:rsid w:val="00AD4A2C"/>
    <w:rsid w:val="00AE625A"/>
    <w:rsid w:val="00B15C9F"/>
    <w:rsid w:val="00B254A7"/>
    <w:rsid w:val="00B40D72"/>
    <w:rsid w:val="00B43715"/>
    <w:rsid w:val="00B57173"/>
    <w:rsid w:val="00B8374C"/>
    <w:rsid w:val="00B84CE0"/>
    <w:rsid w:val="00BB4157"/>
    <w:rsid w:val="00BB722A"/>
    <w:rsid w:val="00BE27FE"/>
    <w:rsid w:val="00C0319F"/>
    <w:rsid w:val="00C30B81"/>
    <w:rsid w:val="00C3203A"/>
    <w:rsid w:val="00C55602"/>
    <w:rsid w:val="00C57CEF"/>
    <w:rsid w:val="00C6190B"/>
    <w:rsid w:val="00C74794"/>
    <w:rsid w:val="00C94BC5"/>
    <w:rsid w:val="00CD3387"/>
    <w:rsid w:val="00D14116"/>
    <w:rsid w:val="00D2078C"/>
    <w:rsid w:val="00D34CDD"/>
    <w:rsid w:val="00D45B4E"/>
    <w:rsid w:val="00D544CB"/>
    <w:rsid w:val="00D55196"/>
    <w:rsid w:val="00D82A2D"/>
    <w:rsid w:val="00D91990"/>
    <w:rsid w:val="00D9483B"/>
    <w:rsid w:val="00D96C5C"/>
    <w:rsid w:val="00DD71E6"/>
    <w:rsid w:val="00DE7FA5"/>
    <w:rsid w:val="00E158B9"/>
    <w:rsid w:val="00E73F88"/>
    <w:rsid w:val="00E76FEF"/>
    <w:rsid w:val="00ED6074"/>
    <w:rsid w:val="00F150C4"/>
    <w:rsid w:val="00F15287"/>
    <w:rsid w:val="00F24067"/>
    <w:rsid w:val="00F5463B"/>
    <w:rsid w:val="00F70ECF"/>
    <w:rsid w:val="00FA3CA5"/>
    <w:rsid w:val="00FB3CB4"/>
    <w:rsid w:val="00FD07A6"/>
    <w:rsid w:val="00FD095B"/>
    <w:rsid w:val="0539563E"/>
    <w:rsid w:val="09F441CD"/>
    <w:rsid w:val="0C886BCE"/>
    <w:rsid w:val="14DA54FD"/>
    <w:rsid w:val="27443662"/>
    <w:rsid w:val="29CD777D"/>
    <w:rsid w:val="3FC65892"/>
    <w:rsid w:val="40404A9E"/>
    <w:rsid w:val="51F20F3F"/>
    <w:rsid w:val="7CA1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autoRedefine/>
    <w:qFormat/>
    <w:uiPriority w:val="0"/>
    <w:rPr>
      <w:sz w:val="24"/>
    </w:rPr>
  </w:style>
  <w:style w:type="paragraph" w:styleId="3">
    <w:name w:val="Closing"/>
    <w:basedOn w:val="1"/>
    <w:autoRedefine/>
    <w:qFormat/>
    <w:uiPriority w:val="0"/>
    <w:pPr>
      <w:ind w:left="100" w:leftChars="2100"/>
    </w:pPr>
    <w:rPr>
      <w:sz w:val="24"/>
    </w:rPr>
  </w:style>
  <w:style w:type="paragraph" w:styleId="4">
    <w:name w:val="Balloon Text"/>
    <w:basedOn w:val="1"/>
    <w:autoRedefine/>
    <w:semiHidden/>
    <w:qFormat/>
    <w:uiPriority w:val="0"/>
    <w:rPr>
      <w:sz w:val="16"/>
      <w:szCs w:val="16"/>
    </w:rPr>
  </w:style>
  <w:style w:type="paragraph" w:styleId="5">
    <w:name w:val="footer"/>
    <w:basedOn w:val="1"/>
    <w:link w:val="9"/>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character" w:customStyle="1" w:styleId="9">
    <w:name w:val="页脚 字符"/>
    <w:link w:val="5"/>
    <w:uiPriority w:val="0"/>
    <w:rPr>
      <w:kern w:val="2"/>
      <w:sz w:val="18"/>
      <w:szCs w:val="18"/>
    </w:rPr>
  </w:style>
  <w:style w:type="character" w:customStyle="1" w:styleId="10">
    <w:name w:val="页眉 字符"/>
    <w:link w:val="6"/>
    <w:qFormat/>
    <w:uiPriority w:val="0"/>
    <w:rPr>
      <w:kern w:val="2"/>
      <w:sz w:val="18"/>
      <w:szCs w:val="18"/>
    </w:rPr>
  </w:style>
  <w:style w:type="character" w:customStyle="1" w:styleId="11">
    <w:name w:val="Header Char"/>
    <w:qFormat/>
    <w:locked/>
    <w:uiPriority w:val="0"/>
    <w:rPr>
      <w:rFonts w:eastAsia="宋体" w:cs="Times New Roman"/>
      <w:sz w:val="18"/>
      <w:szCs w:val="18"/>
    </w:rPr>
  </w:style>
  <w:style w:type="paragraph" w:customStyle="1" w:styleId="12">
    <w:name w:val="Char Char"/>
    <w:basedOn w:val="1"/>
    <w:qFormat/>
    <w:uiPriority w:val="0"/>
    <w:pPr>
      <w:adjustRightInd w:val="0"/>
      <w:spacing w:after="160" w:line="240" w:lineRule="exact"/>
      <w:jc w:val="left"/>
    </w:pPr>
    <w:rPr>
      <w:kern w:val="0"/>
      <w:sz w:val="24"/>
      <w:szCs w:val="20"/>
      <w:lang w:eastAsia="en-US"/>
    </w:rPr>
  </w:style>
  <w:style w:type="paragraph" w:customStyle="1" w:styleId="13">
    <w:name w:val="Char Char1 Char"/>
    <w:basedOn w:val="1"/>
    <w:qFormat/>
    <w:uiPriority w:val="0"/>
    <w:pPr>
      <w:adjustRightInd w:val="0"/>
      <w:spacing w:after="160" w:line="240" w:lineRule="exact"/>
      <w:jc w:val="left"/>
    </w:pPr>
    <w:rPr>
      <w:kern w:val="0"/>
      <w:sz w:val="24"/>
      <w:szCs w:val="20"/>
      <w:lang w:eastAsia="en-US"/>
    </w:rPr>
  </w:style>
  <w:style w:type="paragraph" w:customStyle="1" w:styleId="14">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GlaxoSmithKline</Company>
  <Pages>2</Pages>
  <Words>541</Words>
  <Characters>774</Characters>
  <Lines>7</Lines>
  <Paragraphs>2</Paragraphs>
  <TotalTime>1</TotalTime>
  <ScaleCrop>false</ScaleCrop>
  <LinksUpToDate>false</LinksUpToDate>
  <CharactersWithSpaces>924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2024-09-14T08:29:00Z</dcterms:created>
  <dc:creator>jja98346</dc:creator>
  <cp:lastModifiedBy>小蔡</cp:lastModifiedBy>
  <cp:lastPrinted>2022-08-12T04:54:00Z</cp:lastPrinted>
  <dcterms:modified xsi:type="dcterms:W3CDTF">2024-12-30T23:34:50Z</dcterms:modified>
  <dc:title>致： 江苏省疾病预防控制中心 伦理委员会</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F470485FF8A34E7E85DBAAD691215294</vt:lpwstr>
  </property>
  <property fmtid="{D5CDD505-2E9C-101B-9397-08002B2CF9AE}" pid="4" name="KSOTemplateDocerSaveRecord">
    <vt:lpwstr>eyJoZGlkIjoiZWE2NmI5ODE4MWMyMDZhNDBiNjE2NDI3ODEwZTI2ODMiLCJ1c2VySWQiOiIyODg4MjQ1MDEifQ==</vt:lpwstr>
  </property>
</Properties>
</file>